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19" w:rsidRDefault="00A92419" w:rsidP="00A92419">
      <w:pPr>
        <w:jc w:val="center"/>
        <w:rPr>
          <w:rFonts w:ascii="ObelixPro" w:hAnsi="ObelixPro"/>
          <w:b/>
          <w:bCs/>
          <w:color w:val="00B050"/>
          <w:sz w:val="28"/>
          <w:szCs w:val="28"/>
        </w:rPr>
      </w:pPr>
      <w:r>
        <w:rPr>
          <w:rFonts w:ascii="ObelixPro" w:hAnsi="ObelixPro"/>
          <w:b/>
          <w:bCs/>
          <w:color w:val="00B050"/>
          <w:sz w:val="28"/>
          <w:szCs w:val="28"/>
        </w:rPr>
        <w:t xml:space="preserve">Рекомендации для родителей. </w:t>
      </w:r>
    </w:p>
    <w:p w:rsidR="00A92419" w:rsidRDefault="00A92419" w:rsidP="00A92419">
      <w:pPr>
        <w:jc w:val="center"/>
        <w:rPr>
          <w:rFonts w:ascii="ObelixPro" w:hAnsi="ObelixPro"/>
          <w:color w:val="00B050"/>
          <w:sz w:val="28"/>
          <w:szCs w:val="28"/>
        </w:rPr>
      </w:pPr>
      <w:r>
        <w:rPr>
          <w:rFonts w:ascii="ObelixPro" w:hAnsi="ObelixPro"/>
          <w:b/>
          <w:bCs/>
          <w:color w:val="00B050"/>
          <w:sz w:val="28"/>
          <w:szCs w:val="28"/>
        </w:rPr>
        <w:t>Как помочь детям подготовиться к экзаменам: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 xml:space="preserve">Не повышайте тревожность ребенка накануне экзаменов –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</w:t>
      </w:r>
      <w:r>
        <w:rPr>
          <w:rFonts w:ascii="Cambria" w:hAnsi="Cambria" w:cs="Cambria"/>
          <w:sz w:val="20"/>
          <w:szCs w:val="20"/>
        </w:rPr>
        <w:t>«</w:t>
      </w:r>
      <w:r>
        <w:rPr>
          <w:rFonts w:ascii="ObelixPro" w:hAnsi="ObelixPro" w:cs="ObelixPro"/>
          <w:sz w:val="20"/>
          <w:szCs w:val="20"/>
        </w:rPr>
        <w:t>сорваться</w:t>
      </w:r>
      <w:r>
        <w:rPr>
          <w:rFonts w:ascii="Cambria" w:hAnsi="Cambria" w:cs="Cambria"/>
          <w:sz w:val="20"/>
          <w:szCs w:val="20"/>
        </w:rPr>
        <w:t>»</w:t>
      </w:r>
      <w:r>
        <w:rPr>
          <w:rFonts w:ascii="ObelixPro" w:hAnsi="ObelixPro"/>
          <w:sz w:val="20"/>
          <w:szCs w:val="20"/>
        </w:rPr>
        <w:t>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Подбадривайте детей, хвалите их за то, что они делают хорошо.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Наблюдайте за самочувствием ребенка; никто, кроме Вас, не сможет вовремя заметить и предотвратить ухудшение состояние ребенка, связанное с переутомлением.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Обеспечьте дома удобное место для занятий, проследите, чтобы никто из домашних не мешал.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так далее стимулируют работу головного мозга.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 xml:space="preserve">Помогите детям распределить темы подготовки по дням. Ознакомьте ребенка с методикой подготовки к экзаменам. </w:t>
      </w:r>
      <w:r>
        <w:rPr>
          <w:rFonts w:ascii="ObelixPro" w:hAnsi="ObelixPro" w:cs="Calibri"/>
          <w:sz w:val="20"/>
          <w:szCs w:val="20"/>
        </w:rPr>
        <w:t> </w:t>
      </w:r>
      <w:r>
        <w:rPr>
          <w:rFonts w:ascii="ObelixPro" w:hAnsi="ObelixPro" w:cs="a_AlternaSw"/>
          <w:sz w:val="20"/>
          <w:szCs w:val="20"/>
        </w:rPr>
        <w:t>Не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имеет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смысла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зазубривать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весь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фактический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материал</w:t>
      </w:r>
      <w:r>
        <w:rPr>
          <w:rFonts w:ascii="ObelixPro" w:hAnsi="ObelixPro"/>
          <w:sz w:val="20"/>
          <w:szCs w:val="20"/>
        </w:rPr>
        <w:t xml:space="preserve">, </w:t>
      </w:r>
      <w:r>
        <w:rPr>
          <w:rFonts w:ascii="ObelixPro" w:hAnsi="ObelixPro" w:cs="a_AlternaSw"/>
          <w:sz w:val="20"/>
          <w:szCs w:val="20"/>
        </w:rPr>
        <w:t>достаточно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про</w:t>
      </w:r>
      <w:r>
        <w:rPr>
          <w:rFonts w:ascii="ObelixPro" w:hAnsi="ObelixPro"/>
          <w:sz w:val="20"/>
          <w:szCs w:val="20"/>
        </w:rPr>
        <w:t xml:space="preserve">смотреть ключевые моменты и уловить смысл и логику материала. </w:t>
      </w:r>
      <w:r>
        <w:rPr>
          <w:rFonts w:ascii="ObelixPro" w:hAnsi="ObelixPro" w:cs="Calibri"/>
          <w:sz w:val="20"/>
          <w:szCs w:val="20"/>
        </w:rPr>
        <w:t> </w:t>
      </w:r>
      <w:r>
        <w:rPr>
          <w:rFonts w:ascii="ObelixPro" w:hAnsi="ObelixPro" w:cs="a_AlternaSw"/>
          <w:sz w:val="20"/>
          <w:szCs w:val="20"/>
        </w:rPr>
        <w:t>Очень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полезно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делать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краткие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схематические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в</w:t>
      </w:r>
      <w:r>
        <w:rPr>
          <w:rFonts w:ascii="ObelixPro" w:hAnsi="ObelixPro"/>
          <w:sz w:val="20"/>
          <w:szCs w:val="20"/>
        </w:rPr>
        <w:t>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так далее.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 xml:space="preserve"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</w:t>
      </w:r>
      <w:r>
        <w:rPr>
          <w:rFonts w:ascii="ObelixPro" w:hAnsi="ObelixPro" w:cs="Calibri"/>
          <w:sz w:val="20"/>
          <w:szCs w:val="20"/>
        </w:rPr>
        <w:t> </w:t>
      </w:r>
      <w:r>
        <w:rPr>
          <w:rFonts w:ascii="ObelixPro" w:hAnsi="ObelixPro" w:cs="a_AlternaSw"/>
          <w:sz w:val="20"/>
          <w:szCs w:val="20"/>
        </w:rPr>
        <w:t>Если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ребенок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не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носит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часов</w:t>
      </w:r>
      <w:r>
        <w:rPr>
          <w:rFonts w:ascii="ObelixPro" w:hAnsi="ObelixPro"/>
          <w:sz w:val="20"/>
          <w:szCs w:val="20"/>
        </w:rPr>
        <w:t xml:space="preserve">, </w:t>
      </w:r>
      <w:r>
        <w:rPr>
          <w:rFonts w:ascii="ObelixPro" w:hAnsi="ObelixPro" w:cs="a_AlternaSw"/>
          <w:sz w:val="20"/>
          <w:szCs w:val="20"/>
        </w:rPr>
        <w:t>обязательно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дайте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ему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часы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на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экзамен</w:t>
      </w:r>
      <w:r>
        <w:rPr>
          <w:rFonts w:ascii="ObelixPro" w:hAnsi="ObelixPro"/>
          <w:sz w:val="20"/>
          <w:szCs w:val="20"/>
        </w:rPr>
        <w:t>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Накануне экзамена обеспечьте ребенку полноценный отдых, он должен отдохнуть и как следует выспаться.</w:t>
      </w:r>
    </w:p>
    <w:p w:rsidR="00A92419" w:rsidRDefault="00A92419" w:rsidP="00A92419">
      <w:pPr>
        <w:numPr>
          <w:ilvl w:val="0"/>
          <w:numId w:val="1"/>
        </w:numPr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Посоветуйте детям во время экзамена обратить внимание на следующее:</w:t>
      </w:r>
    </w:p>
    <w:p w:rsidR="00A92419" w:rsidRDefault="00A92419" w:rsidP="00A92419">
      <w:pPr>
        <w:pStyle w:val="a3"/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 xml:space="preserve"> *пробежать глазами весь тест, чтобы увидеть, какого типа задания в нем содержатся, это поможет настроиться на работу;</w:t>
      </w:r>
    </w:p>
    <w:p w:rsidR="00A92419" w:rsidRDefault="00A92419" w:rsidP="00A92419">
      <w:pPr>
        <w:pStyle w:val="a3"/>
        <w:rPr>
          <w:rFonts w:ascii="ObelixPro" w:hAnsi="ObelixPro"/>
          <w:sz w:val="20"/>
          <w:szCs w:val="20"/>
        </w:rPr>
      </w:pPr>
    </w:p>
    <w:p w:rsidR="00A92419" w:rsidRDefault="00A92419" w:rsidP="00A92419">
      <w:pPr>
        <w:pStyle w:val="a3"/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 xml:space="preserve">*внимательно прочитать вопрос до конца и понять его смысл (характерная ошибка во время тестирования, не дочитав до конца, по первым словам, уже предполагают </w:t>
      </w:r>
      <w:r>
        <w:rPr>
          <w:rFonts w:ascii="ObelixPro" w:hAnsi="ObelixPro" w:cs="a_AlternaSw"/>
          <w:sz w:val="20"/>
          <w:szCs w:val="20"/>
        </w:rPr>
        <w:t>ответ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и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торопятся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его</w:t>
      </w:r>
      <w:r>
        <w:rPr>
          <w:rFonts w:ascii="ObelixPro" w:hAnsi="ObelixPro"/>
          <w:sz w:val="20"/>
          <w:szCs w:val="20"/>
        </w:rPr>
        <w:t xml:space="preserve"> </w:t>
      </w:r>
      <w:r>
        <w:rPr>
          <w:rFonts w:ascii="ObelixPro" w:hAnsi="ObelixPro" w:cs="a_AlternaSw"/>
          <w:sz w:val="20"/>
          <w:szCs w:val="20"/>
        </w:rPr>
        <w:t>вписать</w:t>
      </w:r>
      <w:r>
        <w:rPr>
          <w:rFonts w:ascii="ObelixPro" w:hAnsi="ObelixPro"/>
          <w:sz w:val="20"/>
          <w:szCs w:val="20"/>
        </w:rPr>
        <w:t>);</w:t>
      </w:r>
    </w:p>
    <w:p w:rsidR="00A92419" w:rsidRDefault="00A92419" w:rsidP="00A92419">
      <w:pPr>
        <w:pStyle w:val="a3"/>
        <w:rPr>
          <w:rFonts w:ascii="ObelixPro" w:hAnsi="ObelixPro"/>
          <w:sz w:val="20"/>
          <w:szCs w:val="20"/>
        </w:rPr>
      </w:pPr>
    </w:p>
    <w:p w:rsidR="00A92419" w:rsidRDefault="00A92419" w:rsidP="00A92419">
      <w:pPr>
        <w:pStyle w:val="a3"/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t>*если не знаешь ответа на вопрос или не уверен, пропусти его и отметь, чтобы потом к нему вернуться;</w:t>
      </w:r>
    </w:p>
    <w:p w:rsidR="00A92419" w:rsidRDefault="00A92419" w:rsidP="00A92419">
      <w:pPr>
        <w:pStyle w:val="a3"/>
        <w:rPr>
          <w:rFonts w:ascii="ObelixPro" w:hAnsi="ObelixPro"/>
          <w:sz w:val="20"/>
          <w:szCs w:val="20"/>
        </w:rPr>
      </w:pPr>
    </w:p>
    <w:p w:rsidR="00A92419" w:rsidRDefault="00A92419" w:rsidP="00A92419">
      <w:pPr>
        <w:pStyle w:val="a3"/>
        <w:rPr>
          <w:rFonts w:ascii="ObelixPro" w:hAnsi="ObelixPro"/>
          <w:sz w:val="20"/>
          <w:szCs w:val="20"/>
        </w:rPr>
      </w:pPr>
      <w:r>
        <w:rPr>
          <w:rFonts w:ascii="ObelixPro" w:hAnsi="ObelixPro"/>
          <w:sz w:val="20"/>
          <w:szCs w:val="20"/>
        </w:rPr>
        <w:lastRenderedPageBreak/>
        <w:t>*если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A92419" w:rsidRDefault="00A92419" w:rsidP="00A92419">
      <w:pPr>
        <w:pStyle w:val="a3"/>
        <w:rPr>
          <w:rFonts w:ascii="ObelixPro" w:hAnsi="ObelixPro"/>
          <w:b/>
          <w:color w:val="0070C0"/>
          <w:sz w:val="20"/>
          <w:szCs w:val="20"/>
        </w:rPr>
      </w:pPr>
    </w:p>
    <w:p w:rsidR="00A92419" w:rsidRDefault="00A92419" w:rsidP="00A92419">
      <w:pPr>
        <w:pStyle w:val="a3"/>
        <w:jc w:val="center"/>
        <w:rPr>
          <w:rFonts w:ascii="ObelixPro" w:hAnsi="ObelixPro"/>
          <w:b/>
          <w:color w:val="00B050"/>
          <w:sz w:val="28"/>
          <w:szCs w:val="28"/>
        </w:rPr>
      </w:pPr>
      <w:r>
        <w:rPr>
          <w:rFonts w:ascii="ObelixPro" w:hAnsi="ObelixPro"/>
          <w:b/>
          <w:color w:val="00B050"/>
          <w:sz w:val="28"/>
          <w:szCs w:val="28"/>
        </w:rPr>
        <w:t>И помните: самое главное – это снизить напряжение и тревожность ребенка и обеспечить подходящие условия для занятий.</w:t>
      </w:r>
    </w:p>
    <w:p w:rsidR="00A92419" w:rsidRDefault="00A92419" w:rsidP="00A92419">
      <w:pPr>
        <w:jc w:val="center"/>
        <w:rPr>
          <w:rFonts w:ascii="Cambria" w:hAnsi="Cambria" w:cs="Cambria"/>
          <w:b/>
          <w:bCs/>
          <w:color w:val="00B050"/>
          <w:sz w:val="28"/>
          <w:szCs w:val="28"/>
        </w:rPr>
      </w:pPr>
    </w:p>
    <w:p w:rsidR="00A92419" w:rsidRDefault="00A92419" w:rsidP="00A92419">
      <w:pPr>
        <w:rPr>
          <w:rFonts w:ascii="Times New Roman" w:hAnsi="Times New Roman" w:cs="Times New Roman"/>
          <w:bCs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B050"/>
          <w:sz w:val="28"/>
          <w:szCs w:val="28"/>
        </w:rPr>
        <w:t>С уважением, Фатима Мухамедовна.</w:t>
      </w:r>
    </w:p>
    <w:p w:rsidR="00A92419" w:rsidRDefault="00A92419" w:rsidP="00A92419">
      <w:pPr>
        <w:jc w:val="center"/>
        <w:rPr>
          <w:rFonts w:ascii="Cambria" w:hAnsi="Cambria" w:cs="Cambria"/>
          <w:b/>
          <w:bCs/>
          <w:color w:val="00B050"/>
          <w:sz w:val="32"/>
          <w:szCs w:val="32"/>
        </w:rPr>
      </w:pPr>
    </w:p>
    <w:p w:rsidR="00A92419" w:rsidRDefault="00A92419" w:rsidP="00A92419">
      <w:pPr>
        <w:rPr>
          <w:rFonts w:ascii="Cambria" w:hAnsi="Cambria" w:cs="Cambria"/>
          <w:b/>
          <w:bCs/>
          <w:color w:val="00B050"/>
          <w:sz w:val="32"/>
          <w:szCs w:val="32"/>
        </w:rPr>
      </w:pPr>
    </w:p>
    <w:p w:rsidR="00A92419" w:rsidRDefault="00A92419" w:rsidP="00A92419">
      <w:pPr>
        <w:jc w:val="center"/>
        <w:rPr>
          <w:rFonts w:ascii="Cambria" w:hAnsi="Cambria" w:cs="Cambria"/>
          <w:b/>
          <w:bCs/>
          <w:color w:val="00B050"/>
          <w:sz w:val="32"/>
          <w:szCs w:val="32"/>
        </w:rPr>
      </w:pPr>
    </w:p>
    <w:p w:rsidR="007266B6" w:rsidRDefault="00A92419">
      <w:bookmarkStart w:id="0" w:name="_GoBack"/>
      <w:bookmarkEnd w:id="0"/>
    </w:p>
    <w:sectPr w:rsidR="0072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belixPro">
    <w:altName w:val="Times New Roman"/>
    <w:charset w:val="CC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AlternaSw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0375"/>
    <w:multiLevelType w:val="multilevel"/>
    <w:tmpl w:val="7AA69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19"/>
    <w:rsid w:val="00053942"/>
    <w:rsid w:val="00671FAA"/>
    <w:rsid w:val="00A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FACE0-5C05-43A0-9F6D-3774C438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inform-15</dc:creator>
  <cp:keywords/>
  <dc:description/>
  <cp:lastModifiedBy>inform-15</cp:lastModifiedBy>
  <cp:revision>2</cp:revision>
  <dcterms:created xsi:type="dcterms:W3CDTF">2022-04-14T11:58:00Z</dcterms:created>
  <dcterms:modified xsi:type="dcterms:W3CDTF">2022-04-14T11:59:00Z</dcterms:modified>
</cp:coreProperties>
</file>