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F8" w:rsidRPr="00E65ACE" w:rsidRDefault="003501F8" w:rsidP="003501F8">
      <w:pPr>
        <w:jc w:val="center"/>
        <w:rPr>
          <w:rFonts w:ascii="ObelixPro" w:hAnsi="ObelixPro"/>
          <w:b/>
          <w:bCs/>
          <w:color w:val="00B050"/>
          <w:sz w:val="32"/>
          <w:szCs w:val="32"/>
        </w:rPr>
      </w:pPr>
      <w:r w:rsidRPr="00E65ACE">
        <w:rPr>
          <w:rFonts w:ascii="Cambria" w:hAnsi="Cambria" w:cs="Cambria"/>
          <w:b/>
          <w:bCs/>
          <w:color w:val="00B050"/>
          <w:sz w:val="32"/>
          <w:szCs w:val="32"/>
        </w:rPr>
        <w:t>«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Психологическая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помощь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учащимся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</w:p>
    <w:p w:rsidR="003501F8" w:rsidRPr="00E65ACE" w:rsidRDefault="003501F8" w:rsidP="003501F8">
      <w:pPr>
        <w:jc w:val="center"/>
        <w:rPr>
          <w:rFonts w:ascii="ObelixPro" w:hAnsi="ObelixPro"/>
          <w:color w:val="00B050"/>
          <w:sz w:val="32"/>
          <w:szCs w:val="32"/>
        </w:rPr>
      </w:pPr>
      <w:proofErr w:type="gramStart"/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при</w:t>
      </w:r>
      <w:proofErr w:type="gramEnd"/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сдаче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ЕГЭ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</w:t>
      </w:r>
      <w:r w:rsidRPr="00E65ACE">
        <w:rPr>
          <w:rFonts w:ascii="ObelixPro" w:hAnsi="ObelixPro" w:cs="ObelixPro"/>
          <w:b/>
          <w:bCs/>
          <w:color w:val="00B050"/>
          <w:sz w:val="32"/>
          <w:szCs w:val="32"/>
        </w:rPr>
        <w:t>и</w:t>
      </w:r>
      <w:r w:rsidRPr="00E65ACE">
        <w:rPr>
          <w:rFonts w:ascii="ObelixPro" w:hAnsi="ObelixPro"/>
          <w:b/>
          <w:bCs/>
          <w:color w:val="00B050"/>
          <w:sz w:val="32"/>
          <w:szCs w:val="32"/>
        </w:rPr>
        <w:t xml:space="preserve"> ОГЭ</w:t>
      </w:r>
      <w:r w:rsidRPr="00E65ACE">
        <w:rPr>
          <w:rFonts w:ascii="Cambria" w:hAnsi="Cambria" w:cs="Cambria"/>
          <w:b/>
          <w:bCs/>
          <w:color w:val="00B050"/>
          <w:sz w:val="32"/>
          <w:szCs w:val="32"/>
        </w:rPr>
        <w:t>»</w:t>
      </w:r>
    </w:p>
    <w:p w:rsidR="003501F8" w:rsidRPr="00A93C6F" w:rsidRDefault="003501F8" w:rsidP="003501F8">
      <w:pPr>
        <w:rPr>
          <w:rFonts w:ascii="ObelixPro" w:hAnsi="ObelixPro"/>
          <w:b/>
          <w:color w:val="00B050"/>
          <w:sz w:val="28"/>
          <w:szCs w:val="28"/>
        </w:rPr>
      </w:pPr>
      <w:r w:rsidRPr="00A93C6F">
        <w:rPr>
          <w:rFonts w:ascii="ObelixPro" w:hAnsi="ObelixPro"/>
          <w:b/>
          <w:i/>
          <w:iCs/>
          <w:color w:val="00B050"/>
          <w:sz w:val="28"/>
          <w:szCs w:val="28"/>
          <w:u w:val="single"/>
        </w:rPr>
        <w:t>Как подготовиться к экзамену психологически?</w:t>
      </w:r>
    </w:p>
    <w:p w:rsidR="003501F8" w:rsidRPr="00CB0222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</w:t>
      </w:r>
      <w:r w:rsidRPr="00CB0222">
        <w:rPr>
          <w:rFonts w:ascii="ObelixPro" w:hAnsi="ObelixPro"/>
          <w:sz w:val="20"/>
          <w:szCs w:val="20"/>
        </w:rPr>
        <w:t>Для того чтобы в кризисной ситуации не терять головы, необходимо не ставить перед собой сверхзадачи для достижения сверх</w:t>
      </w:r>
      <w:r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/>
          <w:sz w:val="20"/>
          <w:szCs w:val="20"/>
        </w:rPr>
        <w:t>цели.</w:t>
      </w:r>
    </w:p>
    <w:p w:rsidR="003501F8" w:rsidRPr="00CB0222" w:rsidRDefault="003501F8" w:rsidP="003501F8">
      <w:p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>*Необходимо начинать готовиться к экзаменам заранее, по частям, сохраняя спокойствие.</w:t>
      </w:r>
    </w:p>
    <w:p w:rsidR="003501F8" w:rsidRPr="00CB0222" w:rsidRDefault="003501F8" w:rsidP="003501F8">
      <w:p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 xml:space="preserve">* Постараться сначала запомнить то, что дается легко, </w:t>
      </w:r>
      <w:proofErr w:type="gramStart"/>
      <w:r w:rsidRPr="00CB0222">
        <w:rPr>
          <w:rFonts w:ascii="ObelixPro" w:hAnsi="ObelixPro"/>
          <w:sz w:val="20"/>
          <w:szCs w:val="20"/>
        </w:rPr>
        <w:t xml:space="preserve">а </w:t>
      </w:r>
      <w:r w:rsidRPr="00CB0222">
        <w:rPr>
          <w:rFonts w:ascii="ObelixPro" w:hAnsi="ObelixPro" w:cs="Calibri"/>
          <w:sz w:val="20"/>
          <w:szCs w:val="20"/>
        </w:rPr>
        <w:t> </w:t>
      </w:r>
      <w:r w:rsidRPr="00CB0222">
        <w:rPr>
          <w:rFonts w:ascii="ObelixPro" w:hAnsi="ObelixPro" w:cs="a_AlternaSw"/>
          <w:sz w:val="20"/>
          <w:szCs w:val="20"/>
        </w:rPr>
        <w:t>потом</w:t>
      </w:r>
      <w:proofErr w:type="gramEnd"/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переходить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к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изучению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трудного</w:t>
      </w:r>
      <w:r w:rsidRPr="00CB0222">
        <w:rPr>
          <w:rFonts w:ascii="ObelixPro" w:hAnsi="ObelixPro"/>
          <w:sz w:val="20"/>
          <w:szCs w:val="20"/>
        </w:rPr>
        <w:t xml:space="preserve"> </w:t>
      </w:r>
      <w:r w:rsidRPr="00CB0222">
        <w:rPr>
          <w:rFonts w:ascii="ObelixPro" w:hAnsi="ObelixPro" w:cs="a_AlternaSw"/>
          <w:sz w:val="20"/>
          <w:szCs w:val="20"/>
        </w:rPr>
        <w:t>материала</w:t>
      </w:r>
      <w:r w:rsidRPr="00CB0222">
        <w:rPr>
          <w:rFonts w:ascii="ObelixPro" w:hAnsi="ObelixPro"/>
          <w:sz w:val="20"/>
          <w:szCs w:val="20"/>
        </w:rPr>
        <w:t>.</w:t>
      </w:r>
    </w:p>
    <w:p w:rsidR="003501F8" w:rsidRPr="00CB0222" w:rsidRDefault="003501F8" w:rsidP="003501F8">
      <w:pPr>
        <w:rPr>
          <w:rFonts w:ascii="ObelixPro" w:hAnsi="ObelixPro"/>
          <w:sz w:val="20"/>
          <w:szCs w:val="20"/>
        </w:rPr>
      </w:pPr>
      <w:r w:rsidRPr="00CB0222">
        <w:rPr>
          <w:rFonts w:ascii="ObelixPro" w:hAnsi="ObelixPro"/>
          <w:sz w:val="20"/>
          <w:szCs w:val="20"/>
        </w:rPr>
        <w:t>* В перерывах между занятиями слушайте расслабляющую музыку, танцуйте, делайте спортивные упражнения, общайтесь с интересными людьми. Помогите тем, кто особенно нуждается в вашей любви, заботе, ласке.</w:t>
      </w:r>
    </w:p>
    <w:p w:rsidR="003501F8" w:rsidRPr="005370B7" w:rsidRDefault="003501F8" w:rsidP="003501F8">
      <w:pPr>
        <w:rPr>
          <w:rFonts w:ascii="ObelixPro" w:hAnsi="ObelixPro"/>
          <w:b/>
          <w:color w:val="00B050"/>
          <w:sz w:val="20"/>
          <w:szCs w:val="20"/>
        </w:rPr>
      </w:pPr>
      <w:r w:rsidRPr="005370B7">
        <w:rPr>
          <w:rFonts w:ascii="ObelixPro" w:hAnsi="ObelixPro"/>
          <w:b/>
          <w:bCs/>
          <w:color w:val="00B050"/>
          <w:sz w:val="20"/>
          <w:szCs w:val="20"/>
        </w:rPr>
        <w:t>*</w:t>
      </w:r>
      <w:r w:rsidRPr="005370B7">
        <w:rPr>
          <w:rFonts w:ascii="ObelixPro" w:hAnsi="ObelixPro" w:cs="Calibri"/>
          <w:b/>
          <w:bCs/>
          <w:color w:val="00B050"/>
          <w:sz w:val="20"/>
          <w:szCs w:val="20"/>
        </w:rPr>
        <w:t> </w:t>
      </w:r>
      <w:r w:rsidRPr="005370B7">
        <w:rPr>
          <w:rFonts w:ascii="ObelixPro" w:hAnsi="ObelixPro"/>
          <w:b/>
          <w:i/>
          <w:iCs/>
          <w:color w:val="00B050"/>
          <w:sz w:val="20"/>
          <w:szCs w:val="20"/>
          <w:u w:val="single"/>
        </w:rPr>
        <w:t>Перед экзаменами школьникам можно предложить соблюдать следующий режим дня: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-Раздели день на три части: учебный труд – 8 часов, отдых – 8 часов, сон – не менее 8 часов.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-Организуй свое рабочее место так, чтобы никто и ничто не отвлекало тебя во время работы.</w:t>
      </w:r>
    </w:p>
    <w:p w:rsidR="003501F8" w:rsidRPr="005370B7" w:rsidRDefault="003501F8" w:rsidP="003501F8">
      <w:pPr>
        <w:rPr>
          <w:rFonts w:ascii="ObelixPro" w:hAnsi="ObelixPro"/>
          <w:b/>
          <w:color w:val="00B050"/>
          <w:sz w:val="20"/>
          <w:szCs w:val="20"/>
        </w:rPr>
      </w:pPr>
      <w:r w:rsidRPr="005370B7">
        <w:rPr>
          <w:rFonts w:ascii="ObelixPro" w:hAnsi="ObelixPro"/>
          <w:b/>
          <w:i/>
          <w:iCs/>
          <w:color w:val="00B050"/>
          <w:sz w:val="20"/>
          <w:szCs w:val="20"/>
          <w:u w:val="single"/>
        </w:rPr>
        <w:t>Обратите внимание на питание школьников перед экзаменами: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*Трех-четырехразовое, калорийное, богатое витаминами.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 Отдавать предпочтение молочным продуктам, рыбе, мясу, овощам, фруктам.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*Улучшат память: морковь с растительным маслом (стимулирует обмен веществ в мозгу), стакан ананасового</w:t>
      </w:r>
      <w:bookmarkStart w:id="0" w:name="_GoBack"/>
      <w:bookmarkEnd w:id="0"/>
      <w:r w:rsidRPr="005370B7">
        <w:rPr>
          <w:rFonts w:ascii="ObelixPro" w:hAnsi="ObelixPro"/>
          <w:sz w:val="20"/>
          <w:szCs w:val="20"/>
        </w:rPr>
        <w:t xml:space="preserve"> сока.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 Сконцентрировать внимание поможет половинка репчатого лука в день (помогает при умственном переутомлении, психической усталости, способствует разжижению крови, улучшает снабжение мозга кислородом).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*Достичь творческого озарения, спровоцировать рождение гениальных идей, стимулировать нервную систему можно при помощи чая из тмина (2 чайные ложки измельченных семян на чашку).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*Успешно грызть гранит науки позволяет капуста (она снижает активность щитовидной железы, снимает нервозность) и лимон (освежает мысли, облегчает восприятие информации за счет ударной дозы витамина С).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*Хорошее настроение поддержат </w:t>
      </w:r>
      <w:r w:rsidRPr="005370B7">
        <w:rPr>
          <w:rFonts w:ascii="Cambria" w:hAnsi="Cambria" w:cs="Cambria"/>
          <w:sz w:val="20"/>
          <w:szCs w:val="20"/>
        </w:rPr>
        <w:t>«</w:t>
      </w:r>
      <w:r w:rsidRPr="005370B7">
        <w:rPr>
          <w:rFonts w:ascii="ObelixPro" w:hAnsi="ObelixPro" w:cs="ObelixPro"/>
          <w:sz w:val="20"/>
          <w:szCs w:val="20"/>
        </w:rPr>
        <w:t>фрукты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счастья</w:t>
      </w:r>
      <w:r w:rsidRPr="005370B7">
        <w:rPr>
          <w:rFonts w:ascii="Cambria" w:hAnsi="Cambria" w:cs="Cambria"/>
          <w:sz w:val="20"/>
          <w:szCs w:val="20"/>
        </w:rPr>
        <w:t>»</w:t>
      </w:r>
      <w:r w:rsidRPr="005370B7">
        <w:rPr>
          <w:rFonts w:ascii="ObelixPro" w:hAnsi="ObelixPro"/>
          <w:sz w:val="20"/>
          <w:szCs w:val="20"/>
        </w:rPr>
        <w:t xml:space="preserve"> - </w:t>
      </w:r>
      <w:r w:rsidRPr="005370B7">
        <w:rPr>
          <w:rFonts w:ascii="ObelixPro" w:hAnsi="ObelixPro" w:cs="ObelixPro"/>
          <w:sz w:val="20"/>
          <w:szCs w:val="20"/>
        </w:rPr>
        <w:t>бананы</w:t>
      </w:r>
      <w:r w:rsidRPr="005370B7">
        <w:rPr>
          <w:rFonts w:ascii="ObelixPro" w:hAnsi="ObelixPro"/>
          <w:sz w:val="20"/>
          <w:szCs w:val="20"/>
        </w:rPr>
        <w:t xml:space="preserve">, </w:t>
      </w:r>
      <w:r w:rsidRPr="005370B7">
        <w:rPr>
          <w:rFonts w:ascii="ObelixPro" w:hAnsi="ObelixPro" w:cs="ObelixPro"/>
          <w:sz w:val="20"/>
          <w:szCs w:val="20"/>
        </w:rPr>
        <w:t>содержащие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необходимое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мозгу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вещество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–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серотонин</w:t>
      </w:r>
      <w:r w:rsidRPr="005370B7">
        <w:rPr>
          <w:rFonts w:ascii="ObelixPro" w:hAnsi="ObelixPro"/>
          <w:sz w:val="20"/>
          <w:szCs w:val="20"/>
        </w:rPr>
        <w:t>.</w:t>
      </w:r>
    </w:p>
    <w:p w:rsidR="003501F8" w:rsidRPr="005370B7" w:rsidRDefault="003501F8" w:rsidP="003501F8">
      <w:pPr>
        <w:jc w:val="center"/>
        <w:rPr>
          <w:rFonts w:ascii="ObelixPro" w:hAnsi="ObelixPro"/>
          <w:b/>
          <w:color w:val="00B050"/>
          <w:sz w:val="20"/>
          <w:szCs w:val="20"/>
        </w:rPr>
      </w:pPr>
      <w:r w:rsidRPr="005370B7">
        <w:rPr>
          <w:rFonts w:ascii="ObelixPro" w:hAnsi="ObelixPro"/>
          <w:b/>
          <w:i/>
          <w:iCs/>
          <w:color w:val="00B050"/>
          <w:sz w:val="20"/>
          <w:szCs w:val="20"/>
          <w:u w:val="single"/>
        </w:rPr>
        <w:t>Условия поддержки работоспособности школьников перед экзаменами: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b/>
          <w:bCs/>
          <w:sz w:val="20"/>
          <w:szCs w:val="20"/>
        </w:rPr>
        <w:t>-</w:t>
      </w:r>
      <w:r w:rsidRPr="005370B7">
        <w:rPr>
          <w:rFonts w:ascii="ObelixPro" w:hAnsi="ObelixPro"/>
          <w:sz w:val="20"/>
          <w:szCs w:val="20"/>
        </w:rPr>
        <w:t>Чередовать умственный труд и физический</w:t>
      </w:r>
      <w:r w:rsidRPr="005370B7">
        <w:rPr>
          <w:rFonts w:ascii="ObelixPro" w:hAnsi="ObelixPro"/>
          <w:b/>
          <w:bCs/>
          <w:sz w:val="20"/>
          <w:szCs w:val="20"/>
        </w:rPr>
        <w:t>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b/>
          <w:bCs/>
          <w:sz w:val="20"/>
          <w:szCs w:val="20"/>
        </w:rPr>
        <w:t>-</w:t>
      </w:r>
      <w:r w:rsidRPr="005370B7">
        <w:rPr>
          <w:rFonts w:ascii="ObelixPro" w:hAnsi="ObelixPro"/>
          <w:sz w:val="20"/>
          <w:szCs w:val="20"/>
        </w:rPr>
        <w:t>Беречь от переутомления глаза, давать им отдых, переключать внимание.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>-Минимум телевизионных передач и работы за компьютером.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t xml:space="preserve">-Стимулировать познавательные способности можно при помощи следующего упражнения: </w:t>
      </w:r>
      <w:proofErr w:type="gramStart"/>
      <w:r w:rsidRPr="005370B7">
        <w:rPr>
          <w:rFonts w:ascii="ObelixPro" w:hAnsi="ObelixPro"/>
          <w:sz w:val="20"/>
          <w:szCs w:val="20"/>
        </w:rPr>
        <w:t xml:space="preserve">большим </w:t>
      </w:r>
      <w:r w:rsidRPr="005370B7">
        <w:rPr>
          <w:rFonts w:ascii="ObelixPro" w:hAnsi="ObelixPro" w:cs="Calibri"/>
          <w:sz w:val="20"/>
          <w:szCs w:val="20"/>
        </w:rPr>
        <w:t> </w:t>
      </w:r>
      <w:r w:rsidRPr="005370B7">
        <w:rPr>
          <w:rFonts w:ascii="ObelixPro" w:hAnsi="ObelixPro" w:cs="a_AlternaSw"/>
          <w:sz w:val="20"/>
          <w:szCs w:val="20"/>
        </w:rPr>
        <w:t>и</w:t>
      </w:r>
      <w:proofErr w:type="gramEnd"/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указательным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пальцами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одной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руки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с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силой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сдавливать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фалангу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каждого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пальца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другой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a_AlternaSw"/>
          <w:sz w:val="20"/>
          <w:szCs w:val="20"/>
        </w:rPr>
        <w:t>руки</w:t>
      </w:r>
      <w:r w:rsidRPr="005370B7">
        <w:rPr>
          <w:rFonts w:ascii="ObelixPro" w:hAnsi="ObelixPro"/>
          <w:sz w:val="20"/>
          <w:szCs w:val="20"/>
        </w:rPr>
        <w:t xml:space="preserve">, </w:t>
      </w:r>
      <w:r w:rsidRPr="005370B7">
        <w:rPr>
          <w:rFonts w:ascii="ObelixPro" w:hAnsi="ObelixPro" w:cs="a_AlternaSw"/>
          <w:sz w:val="20"/>
          <w:szCs w:val="20"/>
        </w:rPr>
        <w:t>н</w:t>
      </w:r>
      <w:r w:rsidRPr="005370B7">
        <w:rPr>
          <w:rFonts w:ascii="ObelixPro" w:hAnsi="ObelixPro"/>
          <w:sz w:val="20"/>
          <w:szCs w:val="20"/>
        </w:rPr>
        <w:t>ачиная от ногтевой фаланги, сначала в тыльно-ладонной, затем в межпальцевой плоскости. Затем руки меняем.</w:t>
      </w:r>
    </w:p>
    <w:p w:rsidR="003501F8" w:rsidRPr="005370B7" w:rsidRDefault="003501F8" w:rsidP="003501F8">
      <w:pPr>
        <w:rPr>
          <w:rFonts w:ascii="ObelixPro" w:hAnsi="ObelixPro"/>
          <w:b/>
          <w:color w:val="00B050"/>
          <w:sz w:val="20"/>
          <w:szCs w:val="20"/>
        </w:rPr>
      </w:pPr>
      <w:r w:rsidRPr="005370B7">
        <w:rPr>
          <w:rFonts w:ascii="ObelixPro" w:hAnsi="ObelixPro"/>
          <w:sz w:val="20"/>
          <w:szCs w:val="20"/>
        </w:rPr>
        <w:lastRenderedPageBreak/>
        <w:t xml:space="preserve">-Поднять настроение и наполнить себя свежей силой помогут вдохи и выдохи со звуками </w:t>
      </w:r>
      <w:r w:rsidRPr="005370B7">
        <w:rPr>
          <w:rFonts w:ascii="Cambria" w:hAnsi="Cambria" w:cs="Cambria"/>
          <w:b/>
          <w:color w:val="00B050"/>
          <w:sz w:val="20"/>
          <w:szCs w:val="20"/>
        </w:rPr>
        <w:t>«</w:t>
      </w:r>
      <w:proofErr w:type="spellStart"/>
      <w:r w:rsidRPr="005370B7">
        <w:rPr>
          <w:rFonts w:ascii="ObelixPro" w:hAnsi="ObelixPro" w:cs="ObelixPro"/>
          <w:b/>
          <w:color w:val="00B050"/>
          <w:sz w:val="20"/>
          <w:szCs w:val="20"/>
        </w:rPr>
        <w:t>Аааа</w:t>
      </w:r>
      <w:proofErr w:type="spellEnd"/>
      <w:r w:rsidRPr="005370B7">
        <w:rPr>
          <w:rFonts w:ascii="Cambria" w:hAnsi="Cambria" w:cs="Cambria"/>
          <w:b/>
          <w:color w:val="00B050"/>
          <w:sz w:val="20"/>
          <w:szCs w:val="20"/>
        </w:rPr>
        <w:t>»</w:t>
      </w:r>
      <w:r w:rsidRPr="005370B7">
        <w:rPr>
          <w:rFonts w:ascii="ObelixPro" w:hAnsi="ObelixPro"/>
          <w:b/>
          <w:color w:val="00B050"/>
          <w:sz w:val="20"/>
          <w:szCs w:val="20"/>
        </w:rPr>
        <w:t xml:space="preserve">, </w:t>
      </w:r>
      <w:r w:rsidRPr="005370B7">
        <w:rPr>
          <w:rFonts w:ascii="Cambria" w:hAnsi="Cambria" w:cs="Cambria"/>
          <w:b/>
          <w:color w:val="00B050"/>
          <w:sz w:val="20"/>
          <w:szCs w:val="20"/>
        </w:rPr>
        <w:t>«</w:t>
      </w:r>
      <w:proofErr w:type="spellStart"/>
      <w:r w:rsidRPr="005370B7">
        <w:rPr>
          <w:rFonts w:ascii="ObelixPro" w:hAnsi="ObelixPro" w:cs="ObelixPro"/>
          <w:b/>
          <w:color w:val="00B050"/>
          <w:sz w:val="20"/>
          <w:szCs w:val="20"/>
        </w:rPr>
        <w:t>Ииии</w:t>
      </w:r>
      <w:proofErr w:type="spellEnd"/>
      <w:r w:rsidRPr="005370B7">
        <w:rPr>
          <w:rFonts w:ascii="Cambria" w:hAnsi="Cambria" w:cs="Cambria"/>
          <w:b/>
          <w:color w:val="00B050"/>
          <w:sz w:val="20"/>
          <w:szCs w:val="20"/>
        </w:rPr>
        <w:t>»</w:t>
      </w:r>
      <w:r w:rsidRPr="005370B7">
        <w:rPr>
          <w:rFonts w:ascii="ObelixPro" w:hAnsi="ObelixPro"/>
          <w:b/>
          <w:color w:val="00B050"/>
          <w:sz w:val="20"/>
          <w:szCs w:val="20"/>
        </w:rPr>
        <w:t xml:space="preserve">, </w:t>
      </w:r>
      <w:r w:rsidRPr="005370B7">
        <w:rPr>
          <w:rFonts w:ascii="Cambria" w:hAnsi="Cambria" w:cs="Cambria"/>
          <w:b/>
          <w:color w:val="00B050"/>
          <w:sz w:val="20"/>
          <w:szCs w:val="20"/>
        </w:rPr>
        <w:t>«</w:t>
      </w:r>
      <w:proofErr w:type="spellStart"/>
      <w:r w:rsidRPr="005370B7">
        <w:rPr>
          <w:rFonts w:ascii="ObelixPro" w:hAnsi="ObelixPro" w:cs="ObelixPro"/>
          <w:b/>
          <w:color w:val="00B050"/>
          <w:sz w:val="20"/>
          <w:szCs w:val="20"/>
        </w:rPr>
        <w:t>Оооо</w:t>
      </w:r>
      <w:proofErr w:type="spellEnd"/>
      <w:r w:rsidRPr="005370B7">
        <w:rPr>
          <w:rFonts w:ascii="Cambria" w:hAnsi="Cambria" w:cs="Cambria"/>
          <w:b/>
          <w:color w:val="00B050"/>
          <w:sz w:val="20"/>
          <w:szCs w:val="20"/>
        </w:rPr>
        <w:t>»</w:t>
      </w:r>
      <w:r w:rsidRPr="005370B7">
        <w:rPr>
          <w:rFonts w:ascii="ObelixPro" w:hAnsi="ObelixPro"/>
          <w:b/>
          <w:color w:val="00B050"/>
          <w:sz w:val="20"/>
          <w:szCs w:val="20"/>
        </w:rPr>
        <w:t xml:space="preserve">, </w:t>
      </w:r>
      <w:r w:rsidRPr="005370B7">
        <w:rPr>
          <w:rFonts w:ascii="Cambria" w:hAnsi="Cambria" w:cs="Cambria"/>
          <w:b/>
          <w:color w:val="00B050"/>
          <w:sz w:val="20"/>
          <w:szCs w:val="20"/>
        </w:rPr>
        <w:t>«</w:t>
      </w:r>
      <w:proofErr w:type="spellStart"/>
      <w:r w:rsidRPr="005370B7">
        <w:rPr>
          <w:rFonts w:ascii="ObelixPro" w:hAnsi="ObelixPro" w:cs="ObelixPro"/>
          <w:b/>
          <w:color w:val="00B050"/>
          <w:sz w:val="20"/>
          <w:szCs w:val="20"/>
        </w:rPr>
        <w:t>Уууу</w:t>
      </w:r>
      <w:proofErr w:type="spellEnd"/>
      <w:r w:rsidRPr="005370B7">
        <w:rPr>
          <w:rFonts w:ascii="Cambria" w:hAnsi="Cambria" w:cs="Cambria"/>
          <w:b/>
          <w:color w:val="00B050"/>
          <w:sz w:val="20"/>
          <w:szCs w:val="20"/>
        </w:rPr>
        <w:t>»</w:t>
      </w:r>
      <w:r w:rsidRPr="005370B7">
        <w:rPr>
          <w:rFonts w:ascii="ObelixPro" w:hAnsi="ObelixPro"/>
          <w:b/>
          <w:color w:val="00B050"/>
          <w:sz w:val="20"/>
          <w:szCs w:val="20"/>
        </w:rPr>
        <w:t xml:space="preserve">. </w:t>
      </w:r>
    </w:p>
    <w:p w:rsidR="003501F8" w:rsidRPr="005370B7" w:rsidRDefault="003501F8" w:rsidP="003501F8">
      <w:pPr>
        <w:rPr>
          <w:rFonts w:ascii="ObelixPro" w:hAnsi="ObelixPro"/>
          <w:sz w:val="20"/>
          <w:szCs w:val="20"/>
        </w:rPr>
      </w:pPr>
      <w:r w:rsidRPr="005370B7">
        <w:rPr>
          <w:rFonts w:ascii="ObelixPro" w:hAnsi="ObelixPro" w:cs="ObelixPro"/>
          <w:sz w:val="20"/>
          <w:szCs w:val="20"/>
        </w:rPr>
        <w:t>Важно</w:t>
      </w:r>
      <w:r w:rsidRPr="005370B7">
        <w:rPr>
          <w:rFonts w:ascii="ObelixPro" w:hAnsi="ObelixPro"/>
          <w:sz w:val="20"/>
          <w:szCs w:val="20"/>
        </w:rPr>
        <w:t xml:space="preserve">, </w:t>
      </w:r>
      <w:r w:rsidRPr="005370B7">
        <w:rPr>
          <w:rFonts w:ascii="ObelixPro" w:hAnsi="ObelixPro" w:cs="ObelixPro"/>
          <w:sz w:val="20"/>
          <w:szCs w:val="20"/>
        </w:rPr>
        <w:t>чтобы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при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вдохе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звук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пелся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поступательно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вверх</w:t>
      </w:r>
      <w:r w:rsidRPr="005370B7">
        <w:rPr>
          <w:rFonts w:ascii="ObelixPro" w:hAnsi="ObelixPro"/>
          <w:sz w:val="20"/>
          <w:szCs w:val="20"/>
        </w:rPr>
        <w:t xml:space="preserve"> (</w:t>
      </w:r>
      <w:r w:rsidRPr="005370B7">
        <w:rPr>
          <w:rFonts w:ascii="ObelixPro" w:hAnsi="ObelixPro" w:cs="ObelixPro"/>
          <w:sz w:val="20"/>
          <w:szCs w:val="20"/>
        </w:rPr>
        <w:t>представьте</w:t>
      </w:r>
      <w:r w:rsidRPr="005370B7">
        <w:rPr>
          <w:rFonts w:ascii="ObelixPro" w:hAnsi="ObelixPro"/>
          <w:sz w:val="20"/>
          <w:szCs w:val="20"/>
        </w:rPr>
        <w:t xml:space="preserve">, </w:t>
      </w:r>
      <w:r w:rsidRPr="005370B7">
        <w:rPr>
          <w:rFonts w:ascii="ObelixPro" w:hAnsi="ObelixPro" w:cs="ObelixPro"/>
          <w:sz w:val="20"/>
          <w:szCs w:val="20"/>
        </w:rPr>
        <w:t>что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вместе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воздухом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вы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вдыхаете</w:t>
      </w:r>
      <w:r w:rsidRPr="005370B7">
        <w:rPr>
          <w:rFonts w:ascii="ObelixPro" w:hAnsi="ObelixPro"/>
          <w:sz w:val="20"/>
          <w:szCs w:val="20"/>
        </w:rPr>
        <w:t xml:space="preserve"> </w:t>
      </w:r>
      <w:r w:rsidRPr="005370B7">
        <w:rPr>
          <w:rFonts w:ascii="ObelixPro" w:hAnsi="ObelixPro" w:cs="ObelixPro"/>
          <w:sz w:val="20"/>
          <w:szCs w:val="20"/>
        </w:rPr>
        <w:t>светлы</w:t>
      </w:r>
      <w:r w:rsidRPr="005370B7">
        <w:rPr>
          <w:rFonts w:ascii="ObelixPro" w:hAnsi="ObelixPro"/>
          <w:sz w:val="20"/>
          <w:szCs w:val="20"/>
        </w:rPr>
        <w:t>е и радостные мысли), а при выдохе поступательно вниз (при этом из вас вытекает ощущение усталости, утомления, скуки).</w:t>
      </w:r>
    </w:p>
    <w:p w:rsidR="003501F8" w:rsidRPr="003501F8" w:rsidRDefault="003501F8" w:rsidP="003501F8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3501F8">
        <w:rPr>
          <w:rFonts w:ascii="Times New Roman" w:hAnsi="Times New Roman" w:cs="Times New Roman"/>
          <w:bCs/>
          <w:i/>
          <w:sz w:val="20"/>
          <w:szCs w:val="20"/>
        </w:rPr>
        <w:t>С уважением, Фатима Мухамедовна.</w:t>
      </w:r>
    </w:p>
    <w:p w:rsidR="003501F8" w:rsidRPr="00524F1F" w:rsidRDefault="003501F8" w:rsidP="003501F8">
      <w:pPr>
        <w:rPr>
          <w:rFonts w:ascii="a_AlternaSw" w:hAnsi="a_AlternaSw" w:cs="Cambria"/>
          <w:b/>
          <w:bCs/>
          <w:color w:val="0070C0"/>
          <w:sz w:val="28"/>
          <w:szCs w:val="28"/>
        </w:rPr>
      </w:pPr>
    </w:p>
    <w:p w:rsidR="003501F8" w:rsidRDefault="003501F8" w:rsidP="003501F8">
      <w:pPr>
        <w:rPr>
          <w:rFonts w:ascii="Cambria" w:hAnsi="Cambria" w:cs="Cambria"/>
          <w:b/>
          <w:bCs/>
          <w:color w:val="0070C0"/>
          <w:sz w:val="28"/>
          <w:szCs w:val="28"/>
        </w:rPr>
      </w:pPr>
    </w:p>
    <w:p w:rsidR="007266B6" w:rsidRDefault="003501F8"/>
    <w:sectPr w:rsidR="0072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belixPro">
    <w:altName w:val="Times New Roman"/>
    <w:charset w:val="CC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lternaSw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F8"/>
    <w:rsid w:val="00053942"/>
    <w:rsid w:val="003501F8"/>
    <w:rsid w:val="0067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BB814-A312-44E2-8D4A-923692B4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inform-15</dc:creator>
  <cp:keywords/>
  <dc:description/>
  <cp:lastModifiedBy>inform-15</cp:lastModifiedBy>
  <cp:revision>1</cp:revision>
  <dcterms:created xsi:type="dcterms:W3CDTF">2022-04-14T11:53:00Z</dcterms:created>
  <dcterms:modified xsi:type="dcterms:W3CDTF">2022-04-14T11:55:00Z</dcterms:modified>
</cp:coreProperties>
</file>