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317"/>
        <w:ind w:right="41" w:left="142" w:firstLine="23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   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Образовательная программа позволяет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обеспечивать реализацию образовательных программ естественнонаучной и технологической направленностей,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интегрировать реализуемые подходы, структуру и содержание при организации обучения химии в 8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―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9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классах, выстроенном на базе любого из доступных учебно-методических комплексов. </w:t>
      </w:r>
    </w:p>
    <w:p>
      <w:pPr>
        <w:spacing w:before="0" w:after="81" w:line="318"/>
        <w:ind w:right="41" w:left="372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Использование оборудования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Точка роста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при реализации данной ОП позволяет создать условия: </w:t>
      </w:r>
    </w:p>
    <w:p>
      <w:pPr>
        <w:numPr>
          <w:ilvl w:val="0"/>
          <w:numId w:val="3"/>
        </w:numPr>
        <w:spacing w:before="0" w:after="4" w:line="268"/>
        <w:ind w:right="41" w:left="1236" w:hanging="228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для расширения содержания школьного химического образования; </w:t>
      </w:r>
    </w:p>
    <w:p>
      <w:pPr>
        <w:numPr>
          <w:ilvl w:val="0"/>
          <w:numId w:val="3"/>
        </w:numPr>
        <w:spacing w:before="0" w:after="76" w:line="320"/>
        <w:ind w:right="41" w:left="1236" w:hanging="228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для повышения познавательной активности обучающихся в естественно-научной области; </w:t>
      </w:r>
    </w:p>
    <w:p>
      <w:pPr>
        <w:numPr>
          <w:ilvl w:val="0"/>
          <w:numId w:val="3"/>
        </w:numPr>
        <w:spacing w:before="0" w:after="76" w:line="320"/>
        <w:ind w:right="41" w:left="1236" w:hanging="228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для развития личности ребёнка в процессе обучения химии, его способностей, формирования и удовлетворения социально значимых интересов и потребностей; </w:t>
      </w:r>
    </w:p>
    <w:p>
      <w:pPr>
        <w:numPr>
          <w:ilvl w:val="0"/>
          <w:numId w:val="3"/>
        </w:numPr>
        <w:spacing w:before="0" w:after="4" w:line="318"/>
        <w:ind w:right="41" w:left="1236" w:hanging="228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для работы с одарёнными школьниками, организации их развития в различных областях образовательной, творческой деятельности . </w:t>
      </w:r>
    </w:p>
    <w:p>
      <w:pPr>
        <w:spacing w:before="0" w:after="196" w:line="259"/>
        <w:ind w:right="0" w:left="1234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44" w:line="259"/>
        <w:ind w:right="41" w:left="362" w:firstLine="566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Для изучения предмета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Химия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 этапе основного общего образования отводится 144 часов: </w:t>
      </w:r>
    </w:p>
    <w:p>
      <w:pPr>
        <w:spacing w:before="0" w:after="59" w:line="259"/>
        <w:ind w:right="41" w:left="953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8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класс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―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74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часов; 9 класс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―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70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часов . </w:t>
      </w:r>
    </w:p>
    <w:p>
      <w:pPr>
        <w:spacing w:before="0" w:after="160" w:line="317"/>
        <w:ind w:right="41" w:left="362" w:firstLine="566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Данная образовательная программа обеспечивает усвоение учащимися важнейших химических законов, теорий и понятий; формирует представление о роли химии в окружающем мире и жизни человека. При этом основное внимание уделяется сущности химических реакций и методам их осуществления. </w:t>
      </w:r>
    </w:p>
    <w:p>
      <w:pPr>
        <w:spacing w:before="0" w:after="0" w:line="259"/>
        <w:ind w:right="0" w:left="1234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Обучающийся получит возможность:</w:t>
      </w:r>
    </w:p>
    <w:p>
      <w:pPr>
        <w:numPr>
          <w:ilvl w:val="0"/>
          <w:numId w:val="11"/>
        </w:numPr>
        <w:spacing w:before="0" w:after="4" w:line="268"/>
        <w:ind w:right="41" w:left="1517" w:hanging="228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определение мотивации изучения учебного материала; </w:t>
      </w:r>
    </w:p>
    <w:p>
      <w:pPr>
        <w:numPr>
          <w:ilvl w:val="0"/>
          <w:numId w:val="11"/>
        </w:numPr>
        <w:spacing w:before="0" w:after="78" w:line="321"/>
        <w:ind w:right="41" w:left="1517" w:hanging="228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оценивание усваиваемого учебного материала, исходя из социальных и личностных ценностей; </w:t>
      </w:r>
    </w:p>
    <w:p>
      <w:pPr>
        <w:numPr>
          <w:ilvl w:val="0"/>
          <w:numId w:val="11"/>
        </w:numPr>
        <w:spacing w:before="0" w:after="79" w:line="318"/>
        <w:ind w:right="41" w:left="1517" w:hanging="228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повышение своего образовательного уровня и уровня готовности к изучению основных исторических событий, связанных с развитием химии и общества; </w:t>
      </w:r>
    </w:p>
    <w:p>
      <w:pPr>
        <w:numPr>
          <w:ilvl w:val="0"/>
          <w:numId w:val="11"/>
        </w:numPr>
        <w:spacing w:before="0" w:after="4" w:line="268"/>
        <w:ind w:right="41" w:left="1517" w:hanging="228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знание правил поведения в чрезвычайных ситуациях; </w:t>
      </w:r>
    </w:p>
    <w:p>
      <w:pPr>
        <w:numPr>
          <w:ilvl w:val="0"/>
          <w:numId w:val="11"/>
        </w:numPr>
        <w:spacing w:before="0" w:after="28" w:line="268"/>
        <w:ind w:right="41" w:left="1517" w:hanging="228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оценивание социальной значимости профессий, связанных с химией;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владение правилами безопасного обращения с химическими веществами и оборудованием, проявление экологической культуры . </w:t>
      </w:r>
    </w:p>
    <w:p>
      <w:pPr>
        <w:spacing w:before="0" w:after="60" w:line="259"/>
        <w:ind w:right="0" w:left="377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227" w:line="259"/>
        <w:ind w:right="0" w:left="372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8"/>
          <w:shd w:fill="auto" w:val="clear"/>
        </w:rPr>
        <w:t xml:space="preserve">Метапредметные результаты </w:t>
      </w:r>
    </w:p>
    <w:p>
      <w:pPr>
        <w:spacing w:before="0" w:after="75" w:line="259"/>
        <w:ind w:right="0" w:left="372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u w:val="single"/>
          <w:shd w:fill="auto" w:val="clear"/>
        </w:rPr>
        <w:t xml:space="preserve">Регулятивные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175" w:line="269"/>
        <w:ind w:right="40" w:left="372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Обучающийся получит возможность для формирования следующих регулятивных УУД: </w:t>
      </w:r>
    </w:p>
    <w:p>
      <w:pPr>
        <w:numPr>
          <w:ilvl w:val="0"/>
          <w:numId w:val="20"/>
        </w:numPr>
        <w:spacing w:before="0" w:after="75" w:line="321"/>
        <w:ind w:right="41" w:left="1517" w:hanging="228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целеполагание, включая постановку новых целей, преобразование практической задачи в познавательную, самостоятельный анализ условий достижения цели на основе учёта выделенных учителем ориентиров действия в новом учебном материале; </w:t>
      </w:r>
    </w:p>
    <w:p>
      <w:pPr>
        <w:numPr>
          <w:ilvl w:val="0"/>
          <w:numId w:val="20"/>
        </w:numPr>
        <w:spacing w:before="0" w:after="139" w:line="268"/>
        <w:ind w:right="41" w:left="1517" w:hanging="228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планирование пути достижения целей; </w:t>
      </w:r>
    </w:p>
    <w:p>
      <w:pPr>
        <w:numPr>
          <w:ilvl w:val="0"/>
          <w:numId w:val="20"/>
        </w:numPr>
        <w:spacing w:before="0" w:after="77" w:line="320"/>
        <w:ind w:right="41" w:left="1517" w:hanging="228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установление целевых приоритетов, выделение альтернативных способов достижения  цели и выбор наиболее эффективного способа; </w:t>
      </w:r>
    </w:p>
    <w:p>
      <w:pPr>
        <w:numPr>
          <w:ilvl w:val="0"/>
          <w:numId w:val="20"/>
        </w:numPr>
        <w:spacing w:before="0" w:after="4" w:line="268"/>
        <w:ind w:right="41" w:left="1517" w:hanging="228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умение самостоятельно контролировать своё время и управлять им; </w:t>
      </w:r>
    </w:p>
    <w:p>
      <w:pPr>
        <w:numPr>
          <w:ilvl w:val="0"/>
          <w:numId w:val="20"/>
        </w:numPr>
        <w:spacing w:before="0" w:after="4" w:line="268"/>
        <w:ind w:right="41" w:left="1517" w:hanging="228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умение принимать решения в проблемной ситуации; </w:t>
      </w:r>
    </w:p>
    <w:p>
      <w:pPr>
        <w:numPr>
          <w:ilvl w:val="0"/>
          <w:numId w:val="20"/>
        </w:numPr>
        <w:spacing w:before="0" w:after="4" w:line="268"/>
        <w:ind w:right="41" w:left="1517" w:hanging="228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постановка учебных задач, составление плана и последовательности действий; </w:t>
      </w:r>
    </w:p>
    <w:p>
      <w:pPr>
        <w:numPr>
          <w:ilvl w:val="0"/>
          <w:numId w:val="20"/>
        </w:numPr>
        <w:spacing w:before="0" w:after="4" w:line="268"/>
        <w:ind w:right="41" w:left="1517" w:hanging="228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организация рабочего места при выполнении химического эксперимента; </w:t>
      </w:r>
    </w:p>
    <w:p>
      <w:pPr>
        <w:numPr>
          <w:ilvl w:val="0"/>
          <w:numId w:val="20"/>
        </w:numPr>
        <w:spacing w:before="0" w:after="4" w:line="268"/>
        <w:ind w:right="41" w:left="1517" w:hanging="228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прогнозирование результатов обучения, оценивание усвоенного материала, оценка </w:t>
      </w:r>
    </w:p>
    <w:p>
      <w:pPr>
        <w:spacing w:before="0" w:after="160" w:line="317"/>
        <w:ind w:right="41" w:left="1527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качества и уровня полученных знаний, коррекция плана и способа действия при необходимости . </w:t>
      </w:r>
    </w:p>
    <w:p>
      <w:pPr>
        <w:spacing w:before="0" w:after="172" w:line="269"/>
        <w:ind w:right="40" w:left="372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Обучающийся получит возможность:</w:t>
      </w:r>
    </w:p>
    <w:p>
      <w:pPr>
        <w:numPr>
          <w:ilvl w:val="0"/>
          <w:numId w:val="26"/>
        </w:numPr>
        <w:spacing w:before="0" w:after="79" w:line="319"/>
        <w:ind w:right="41" w:left="1517" w:hanging="228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полное и точное выражение своих мыслей в соответствии с задачами и условиями коммуникации; </w:t>
      </w:r>
    </w:p>
    <w:p>
      <w:pPr>
        <w:numPr>
          <w:ilvl w:val="0"/>
          <w:numId w:val="26"/>
        </w:numPr>
        <w:spacing w:before="0" w:after="79" w:line="320"/>
        <w:ind w:right="41" w:left="1517" w:hanging="228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адекватное использование речевых средств для участия в дискуссии и аргументации своей позиции, умение представлять конкретное содержание с сообщением его в письменной и устной форме, определение способов взаимодействия, сотрудничество в поиске и сборе информации; </w:t>
      </w:r>
    </w:p>
    <w:p>
      <w:pPr>
        <w:numPr>
          <w:ilvl w:val="0"/>
          <w:numId w:val="26"/>
        </w:numPr>
        <w:spacing w:before="0" w:after="81" w:line="320"/>
        <w:ind w:right="41" w:left="1517" w:hanging="228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определение способов взаимодействия, сотрудничество в поиске и сборе информации, участие в диалоге, планирование общих способов работы, проявление уважительного отношения к другим учащимся; </w:t>
      </w:r>
    </w:p>
    <w:p>
      <w:pPr>
        <w:numPr>
          <w:ilvl w:val="0"/>
          <w:numId w:val="26"/>
        </w:numPr>
        <w:spacing w:before="0" w:after="4" w:line="268"/>
        <w:ind w:right="41" w:left="1517" w:hanging="228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применять основные методы познания: наблюдение, измерение, эксперимент; </w:t>
      </w:r>
    </w:p>
    <w:p>
      <w:pPr>
        <w:numPr>
          <w:ilvl w:val="0"/>
          <w:numId w:val="26"/>
        </w:numPr>
        <w:spacing w:before="0" w:after="80" w:line="321"/>
        <w:ind w:right="41" w:left="1517" w:hanging="228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описывать свойства твёрдых, жидких, газообразных веществ, выделяя их существенные признаки; </w:t>
      </w:r>
    </w:p>
    <w:p>
      <w:pPr>
        <w:numPr>
          <w:ilvl w:val="0"/>
          <w:numId w:val="26"/>
        </w:numPr>
        <w:spacing w:before="0" w:after="4" w:line="268"/>
        <w:ind w:right="41" w:left="1517" w:hanging="228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раскрывать смысл закона сохранения массы веществ, атомно-молекулярной теории; </w:t>
      </w:r>
    </w:p>
    <w:p>
      <w:pPr>
        <w:numPr>
          <w:ilvl w:val="0"/>
          <w:numId w:val="26"/>
        </w:numPr>
        <w:spacing w:before="0" w:after="79" w:line="319"/>
        <w:ind w:right="41" w:left="1517" w:hanging="228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различать химические и физические явления, называть признаки и условия протекания химических реакций; </w:t>
      </w:r>
    </w:p>
    <w:p>
      <w:pPr>
        <w:numPr>
          <w:ilvl w:val="0"/>
          <w:numId w:val="26"/>
        </w:numPr>
        <w:spacing w:before="0" w:after="4" w:line="268"/>
        <w:ind w:right="41" w:left="1517" w:hanging="228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соблюдать правила безопасной работы при проведении опытов; </w:t>
      </w:r>
    </w:p>
    <w:p>
      <w:pPr>
        <w:numPr>
          <w:ilvl w:val="0"/>
          <w:numId w:val="26"/>
        </w:numPr>
        <w:spacing w:before="0" w:after="4" w:line="268"/>
        <w:ind w:right="41" w:left="1517" w:hanging="228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пользоваться лабораторным оборудованием и посудой; </w:t>
      </w:r>
    </w:p>
    <w:p>
      <w:pPr>
        <w:numPr>
          <w:ilvl w:val="0"/>
          <w:numId w:val="26"/>
        </w:numPr>
        <w:spacing w:before="0" w:after="136" w:line="268"/>
        <w:ind w:right="41" w:left="1517" w:hanging="228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получать, собирать газообразные вещества и распознавать их;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характеризовать физические и химические свойства основных классов неорганических соединений, проводить опыты, подтверждающие химические свойства изученных классов неорганических веществ; </w:t>
      </w:r>
    </w:p>
    <w:p>
      <w:pPr>
        <w:numPr>
          <w:ilvl w:val="0"/>
          <w:numId w:val="26"/>
        </w:numPr>
        <w:spacing w:before="0" w:after="86" w:line="318"/>
        <w:ind w:right="41" w:left="1517" w:hanging="228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раскрывать смысл понятия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раствор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вычислять массовую долю растворённого вещества в растворе, готовить растворы с определённой массовой долей растворённого вещества; </w:t>
      </w:r>
    </w:p>
    <w:p>
      <w:pPr>
        <w:numPr>
          <w:ilvl w:val="0"/>
          <w:numId w:val="26"/>
        </w:numPr>
        <w:spacing w:before="0" w:after="80" w:line="319"/>
        <w:ind w:right="41" w:left="1517" w:hanging="228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характеризовать зависимость физических свойств веществ от типа кристаллической решётки, определять вид химической связи в неорганических соединениях; </w:t>
      </w:r>
    </w:p>
    <w:p>
      <w:pPr>
        <w:numPr>
          <w:ilvl w:val="0"/>
          <w:numId w:val="26"/>
        </w:numPr>
        <w:spacing w:before="0" w:after="75" w:line="323"/>
        <w:ind w:right="41" w:left="1517" w:hanging="228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раскрывать основные положения теории электролитической диссоциации, составлять уравнения электролитической диссоциации кислот, щелочей, солей и реакций ионного обмена; </w:t>
      </w:r>
    </w:p>
    <w:p>
      <w:pPr>
        <w:numPr>
          <w:ilvl w:val="0"/>
          <w:numId w:val="26"/>
        </w:numPr>
        <w:spacing w:before="0" w:after="75" w:line="322"/>
        <w:ind w:right="41" w:left="1517" w:hanging="228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раскрывать сущность окислительно-восстановительных реакций, определять окислитель и восстановитель, составлять уравнения окислительно-восстановительных реакций; </w:t>
      </w:r>
    </w:p>
    <w:p>
      <w:pPr>
        <w:numPr>
          <w:ilvl w:val="0"/>
          <w:numId w:val="26"/>
        </w:numPr>
        <w:spacing w:before="0" w:after="4" w:line="268"/>
        <w:ind w:right="41" w:left="1517" w:hanging="228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называть факторы, влияющие на скорость химической реакции; </w:t>
      </w:r>
    </w:p>
    <w:p>
      <w:pPr>
        <w:numPr>
          <w:ilvl w:val="0"/>
          <w:numId w:val="26"/>
        </w:numPr>
        <w:spacing w:before="0" w:after="75" w:line="321"/>
        <w:ind w:right="41" w:left="1517" w:hanging="228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характеризовать взаимосвязь между составом, строением и свойствами неметаллов и металлов; </w:t>
      </w:r>
    </w:p>
    <w:p>
      <w:pPr>
        <w:numPr>
          <w:ilvl w:val="0"/>
          <w:numId w:val="26"/>
        </w:numPr>
        <w:spacing w:before="0" w:after="4" w:line="268"/>
        <w:ind w:right="41" w:left="1517" w:hanging="228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проводить опыты по получению и изучению химических свойств различных ве ществ; </w:t>
      </w:r>
    </w:p>
    <w:p>
      <w:pPr>
        <w:spacing w:before="0" w:after="4" w:line="268"/>
        <w:ind w:right="41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num w:numId="3">
    <w:abstractNumId w:val="18"/>
  </w:num>
  <w:num w:numId="11">
    <w:abstractNumId w:val="12"/>
  </w:num>
  <w:num w:numId="20">
    <w:abstractNumId w:val="6"/>
  </w:num>
  <w:num w:numId="26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